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7E8E7" w14:textId="77777777" w:rsidR="00855D80" w:rsidRPr="00174E5F" w:rsidRDefault="00855D80" w:rsidP="00855D80">
      <w:pPr>
        <w:spacing w:after="120"/>
        <w:jc w:val="center"/>
        <w:rPr>
          <w:b/>
          <w:lang w:val="ru-RU"/>
        </w:rPr>
      </w:pPr>
      <w:r w:rsidRPr="00174E5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Прекращение вооруженного конфликта в Восточной Украине и эффективное преодоление последствий конфликта</w:t>
      </w:r>
    </w:p>
    <w:p w14:paraId="55FE9499" w14:textId="77777777" w:rsidR="00855D80" w:rsidRPr="00174E5F" w:rsidRDefault="0044401F" w:rsidP="00855D80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Обращение к </w:t>
      </w:r>
      <w:r w:rsidR="00855D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Новому Председательству </w:t>
      </w:r>
      <w:r w:rsidR="00855D80" w:rsidRPr="00174E5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ОБСЕ</w:t>
      </w:r>
      <w:r w:rsidR="00855D80" w:rsidRPr="00174E5F">
        <w:rPr>
          <w:b/>
          <w:lang w:val="ru-RU"/>
        </w:rPr>
        <w:t xml:space="preserve">, </w:t>
      </w:r>
      <w:r w:rsidR="00855D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Совету министров ОБСЕ/</w:t>
      </w:r>
      <w:r w:rsidR="00855D80" w:rsidRPr="00174E5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/>
        <w:t>всем странам-участникам ОБСЕ</w:t>
      </w:r>
    </w:p>
    <w:p w14:paraId="229791A5" w14:textId="77777777" w:rsidR="00855D80" w:rsidRDefault="00855D80" w:rsidP="00855D80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BBB20A3" w14:textId="77777777" w:rsidR="00855D80" w:rsidRPr="003F5D74" w:rsidRDefault="00855D80" w:rsidP="00855D80">
      <w:pPr>
        <w:spacing w:after="120"/>
        <w:jc w:val="both"/>
        <w:rPr>
          <w:lang w:val="ru-RU"/>
        </w:rPr>
      </w:pP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>С начала вооружённого конфликта на части территорий Донецкой и Луганской областей погибло более 9.700 человек, 22.000 людей были ранены, около двух миллионов человек стали беженцами, региональная инфраструктура сильна повреждена.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зоне конфликта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зафиксированы многократные нарушения международного 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>гуманитарно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права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>, в том числе</w:t>
      </w:r>
      <w:r w:rsidRPr="00F617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вследствие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применени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пыток и незаконных казней, ведени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неприцельного обстрела гражданских объектов</w:t>
      </w:r>
      <w:r w:rsidRPr="00F63D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частности,</w:t>
      </w:r>
      <w:r w:rsidRPr="00F63D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медицинских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>, использовани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военных целях гражданских строений и транспортных средств. Доступ международных гуманитарных организаций в зону конфликта сильно ограничен. Ситуация на части территорий Донецкой и Луганской областей существенно усложняет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движение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Украины 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построению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демократическо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правово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государств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4DFE1CF" w14:textId="77777777" w:rsidR="00855D80" w:rsidRPr="003F5D74" w:rsidRDefault="00855D80" w:rsidP="00855D80">
      <w:pPr>
        <w:spacing w:after="120"/>
        <w:jc w:val="both"/>
        <w:rPr>
          <w:lang w:val="ru-RU"/>
        </w:rPr>
      </w:pP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Десятки </w:t>
      </w:r>
      <w:r w:rsidRPr="002C4157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гражданских групп и организаций</w:t>
      </w:r>
      <w:r w:rsidRPr="00CA29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401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 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</w:t>
      </w:r>
      <w:r w:rsidR="006401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самой 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>Украины</w:t>
      </w:r>
      <w:r w:rsidR="00640188">
        <w:rPr>
          <w:rFonts w:ascii="Times New Roman" w:eastAsia="Times New Roman" w:hAnsi="Times New Roman" w:cs="Times New Roman"/>
          <w:sz w:val="24"/>
          <w:szCs w:val="24"/>
          <w:lang w:val="ru-RU"/>
        </w:rPr>
        <w:t>, так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="006401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>других стран-участников ОБСЕ</w:t>
      </w:r>
      <w:r w:rsidR="0064018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активно работают в кризисном регионе восточной Украины 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– там,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где они имеют доступ - играют существенную роль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защит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основных прав человека. Их работа очень важна при документировании нарушени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 человека, в просвещении населения относительно его основных прав, в мероприятиях по примирению</w:t>
      </w:r>
      <w:r w:rsidR="006401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EB63F3" w:rsidRPr="00EB63F3">
        <w:rPr>
          <w:rFonts w:ascii="Times New Roman" w:eastAsia="Times New Roman" w:hAnsi="Times New Roman" w:cs="Times New Roman"/>
          <w:sz w:val="24"/>
          <w:szCs w:val="24"/>
          <w:lang w:val="ru-RU"/>
        </w:rPr>
        <w:t>при создании</w:t>
      </w:r>
      <w:r w:rsidR="006401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диалоговых площадок и форматов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преодолению последствий вооруженного конфликта.</w:t>
      </w:r>
      <w:r w:rsidRPr="003F5D74">
        <w:rPr>
          <w:lang w:val="ru-RU"/>
        </w:rPr>
        <w:t xml:space="preserve"> 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Сотрудничество </w:t>
      </w:r>
      <w:r w:rsidRPr="005F0D14"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гражданских организаций Украины, России,</w:t>
      </w:r>
      <w:r w:rsidRPr="00F63D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других европейских стран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>явля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тся основой для многочисленных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гражданских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инициатив</w:t>
      </w:r>
      <w:r w:rsidR="00742F63" w:rsidRPr="00411D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нацеленных на возвращение мира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5BE69ECF" w14:textId="77777777" w:rsidR="00855D80" w:rsidRPr="006D65FD" w:rsidRDefault="00855D80" w:rsidP="00855D80">
      <w:pPr>
        <w:spacing w:after="120"/>
        <w:jc w:val="both"/>
        <w:rPr>
          <w:lang w:val="ru-RU"/>
        </w:rPr>
      </w:pP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то же время,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существует </w:t>
      </w:r>
      <w:r w:rsidRPr="003F5D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защит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ы</w:t>
      </w:r>
      <w:r w:rsidRPr="003F5D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прав человека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прежде всего </w:t>
      </w:r>
      <w:r w:rsidR="00195D5E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195D5E" w:rsidRPr="00195D5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37F63" w:rsidRPr="00537F6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отдельных районах Донецкой и Луганской областей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поскольку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там 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>отсутствует доступ к правосудию как на национальном, так и на международном уровне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4B1C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C2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 особо отмечено в последней резолюции </w:t>
      </w:r>
      <w:r w:rsidR="003C283E"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ПАСЕ </w:t>
      </w:r>
      <w:r w:rsidR="003C283E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="003C283E"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>. 213</w:t>
      </w:r>
      <w:r w:rsidR="0044401F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3C283E"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(2016) от 12 октября </w:t>
      </w:r>
      <w:r w:rsidR="003C283E" w:rsidRPr="00A66AF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2016 </w:t>
      </w:r>
      <w:r w:rsidR="003C283E">
        <w:rPr>
          <w:rFonts w:ascii="Times New Roman" w:eastAsia="Times New Roman" w:hAnsi="Times New Roman" w:cs="Times New Roman"/>
          <w:sz w:val="24"/>
          <w:szCs w:val="24"/>
          <w:lang w:val="ru-RU"/>
        </w:rPr>
        <w:t>г., Российская Федерация 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огласно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международно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му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C2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несет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ответственность 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нарушения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 человека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 этих территориях, поскольку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фактически контрол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ирует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C283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находящиеся там 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>вооруженны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группировки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6401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39675885" w14:textId="77777777" w:rsidR="00742F63" w:rsidRPr="003F5D74" w:rsidRDefault="00742F63" w:rsidP="00742F63">
      <w:pPr>
        <w:spacing w:after="120"/>
        <w:jc w:val="both"/>
        <w:rPr>
          <w:lang w:val="ru-RU"/>
        </w:rPr>
      </w:pPr>
      <w:r w:rsidRPr="003F5D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Исходя из опыта работы в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зоне вооруженного конфликта на востоке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30657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Украины</w:t>
      </w:r>
      <w:r w:rsidRPr="00D37F0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D37F08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D37F0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D37F08">
        <w:rPr>
          <w:rFonts w:ascii="Times New Roman" w:hAnsi="Times New Roman" w:cs="Times New Roman"/>
          <w:b/>
          <w:sz w:val="24"/>
          <w:szCs w:val="24"/>
          <w:lang w:val="ru-RU"/>
        </w:rPr>
        <w:t>наших знаний о регионе и его проблемах</w:t>
      </w:r>
      <w:r w:rsidRPr="00D37F0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мы считаем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необходимым </w:t>
      </w:r>
      <w:r w:rsidRPr="00D37F0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3F5D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беспеч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ить</w:t>
      </w:r>
      <w:r w:rsidRPr="003F5D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следующи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</w:t>
      </w:r>
      <w:r w:rsidRPr="003F5D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условия, как</w:t>
      </w:r>
      <w:r w:rsidRPr="003F5D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необходимы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</w:t>
      </w:r>
      <w:r w:rsidRPr="003F5D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для</w:t>
      </w:r>
      <w:r w:rsidRPr="003F5D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урегулировани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я</w:t>
      </w:r>
      <w:r w:rsidRPr="003F5D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конфликта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и взаимопонимания жителей в Украине</w:t>
      </w:r>
      <w:r w:rsidRPr="003F5D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</w:p>
    <w:p w14:paraId="4CBBC0AE" w14:textId="77777777" w:rsidR="00742F63" w:rsidRPr="006372EB" w:rsidRDefault="00742F63" w:rsidP="00742F63">
      <w:pPr>
        <w:numPr>
          <w:ilvl w:val="0"/>
          <w:numId w:val="1"/>
        </w:numPr>
        <w:spacing w:after="12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0794">
        <w:rPr>
          <w:rFonts w:ascii="Times New Roman" w:eastAsia="Times New Roman" w:hAnsi="Times New Roman" w:cs="Times New Roman"/>
          <w:sz w:val="24"/>
          <w:szCs w:val="24"/>
          <w:lang w:val="ru-RU"/>
        </w:rPr>
        <w:t>Восстановление безопасности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табильное перемирие – условие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 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успешной реализации Минских соглашений,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 и 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>восстановления доверия среди стран</w:t>
      </w:r>
      <w:r w:rsidRPr="00BE22A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участников</w:t>
      </w:r>
      <w:r w:rsidRPr="00BE22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ОБСЕ </w:t>
      </w:r>
      <w:r w:rsidRPr="00474C9C">
        <w:rPr>
          <w:rFonts w:ascii="Times New Roman" w:eastAsia="Times New Roman" w:hAnsi="Times New Roman" w:cs="Times New Roman"/>
          <w:sz w:val="24"/>
          <w:szCs w:val="24"/>
          <w:lang w:val="ru-RU"/>
        </w:rPr>
        <w:t>после грубого нарушения межгосударственных договорённостей о неприкосновенности границ и мирном урегулировании споров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Для в</w:t>
      </w:r>
      <w:r w:rsidRPr="00CA04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осстановление безопасности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необходимо </w:t>
      </w:r>
      <w:r w:rsidRPr="00CA04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04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восстановлени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CA04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контроля Украины над своими границами. </w:t>
      </w:r>
    </w:p>
    <w:p w14:paraId="59DBAF4C" w14:textId="77777777" w:rsidR="00742F63" w:rsidRPr="00413322" w:rsidRDefault="00742F63" w:rsidP="00742F63">
      <w:pPr>
        <w:numPr>
          <w:ilvl w:val="0"/>
          <w:numId w:val="1"/>
        </w:numPr>
        <w:spacing w:after="12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Защита </w:t>
      </w:r>
      <w:r w:rsidRPr="008E0794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основных прав и свобод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E0794">
        <w:rPr>
          <w:rFonts w:ascii="Times New Roman" w:eastAsia="Times New Roman" w:hAnsi="Times New Roman" w:cs="Times New Roman"/>
          <w:sz w:val="24"/>
          <w:szCs w:val="24"/>
          <w:lang w:val="ru-RU"/>
        </w:rPr>
        <w:t>человека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еализация основных гражданских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политических 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прав – необходимое предварительное условие для проведения местных 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выборов. Возможность свободного волеизъявления предполагает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беспрепятственное 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>участие украинских партий 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всем 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избирательном процессе, свободную работу украинских СМИ в регионе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 и 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>во время выборов, а также участие в выборах внутренне перемещенных лиц.</w:t>
      </w:r>
    </w:p>
    <w:p w14:paraId="5BE0D983" w14:textId="77777777" w:rsidR="00855D80" w:rsidRPr="00413322" w:rsidRDefault="00855D80" w:rsidP="00413322">
      <w:pPr>
        <w:numPr>
          <w:ilvl w:val="0"/>
          <w:numId w:val="1"/>
        </w:numPr>
        <w:spacing w:after="12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33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Амнистия участников конфликта (в случае, если они не были причастны к военным преступлениям или преступлениям против человечества) может мотивировать их прекратить участие в конфликте. </w:t>
      </w:r>
      <w:r w:rsidR="00B858E2" w:rsidRPr="00413322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</w:t>
      </w:r>
      <w:r w:rsidR="008A583E" w:rsidRPr="00413322">
        <w:rPr>
          <w:rFonts w:ascii="Times New Roman" w:hAnsi="Times New Roman" w:cs="Times New Roman"/>
          <w:sz w:val="24"/>
          <w:szCs w:val="24"/>
          <w:lang w:val="ru-RU"/>
        </w:rPr>
        <w:t>настаивать на принципе</w:t>
      </w:r>
      <w:r w:rsidR="00B858E2" w:rsidRPr="004133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3322">
        <w:rPr>
          <w:rFonts w:ascii="Times New Roman" w:hAnsi="Times New Roman" w:cs="Times New Roman"/>
          <w:sz w:val="24"/>
          <w:szCs w:val="24"/>
          <w:lang w:val="ru-RU"/>
        </w:rPr>
        <w:t xml:space="preserve">неотвратимости наказания лиц, совершивших военные преступления и преступления против человечества. Привлечение виновных к ответственности </w:t>
      </w:r>
      <w:r w:rsidR="0014681D" w:rsidRPr="00413322">
        <w:rPr>
          <w:rFonts w:ascii="Times New Roman" w:hAnsi="Times New Roman" w:cs="Times New Roman"/>
          <w:sz w:val="24"/>
          <w:szCs w:val="24"/>
          <w:lang w:val="ru-RU"/>
        </w:rPr>
        <w:t>– один из шагов в</w:t>
      </w:r>
      <w:r w:rsidR="002B4BFC" w:rsidRPr="004133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3322">
        <w:rPr>
          <w:rFonts w:ascii="Times New Roman" w:hAnsi="Times New Roman" w:cs="Times New Roman"/>
          <w:sz w:val="24"/>
          <w:szCs w:val="24"/>
          <w:lang w:val="ru-RU"/>
        </w:rPr>
        <w:t>миротворческ</w:t>
      </w:r>
      <w:r w:rsidR="0014681D" w:rsidRPr="00413322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413322">
        <w:rPr>
          <w:rFonts w:ascii="Times New Roman" w:hAnsi="Times New Roman" w:cs="Times New Roman"/>
          <w:sz w:val="24"/>
          <w:szCs w:val="24"/>
          <w:lang w:val="ru-RU"/>
        </w:rPr>
        <w:t xml:space="preserve"> процесс</w:t>
      </w:r>
      <w:r w:rsidR="0014681D" w:rsidRPr="00413322">
        <w:rPr>
          <w:rFonts w:ascii="Times New Roman" w:hAnsi="Times New Roman" w:cs="Times New Roman"/>
          <w:sz w:val="24"/>
          <w:szCs w:val="24"/>
          <w:lang w:val="ru-RU"/>
        </w:rPr>
        <w:t>е,</w:t>
      </w:r>
      <w:r w:rsidRPr="004133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4681D" w:rsidRPr="00413322">
        <w:rPr>
          <w:rFonts w:ascii="Times New Roman" w:hAnsi="Times New Roman" w:cs="Times New Roman"/>
          <w:sz w:val="24"/>
          <w:szCs w:val="24"/>
          <w:lang w:val="ru-RU"/>
        </w:rPr>
        <w:t>отвечающий</w:t>
      </w:r>
      <w:r w:rsidR="002B4BFC" w:rsidRPr="004133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13322">
        <w:rPr>
          <w:rFonts w:ascii="Times New Roman" w:hAnsi="Times New Roman" w:cs="Times New Roman"/>
          <w:sz w:val="24"/>
          <w:szCs w:val="24"/>
          <w:lang w:val="ru-RU"/>
        </w:rPr>
        <w:t>чувств</w:t>
      </w:r>
      <w:r w:rsidR="0014681D" w:rsidRPr="0041332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413322">
        <w:rPr>
          <w:rFonts w:ascii="Times New Roman" w:hAnsi="Times New Roman" w:cs="Times New Roman"/>
          <w:sz w:val="24"/>
          <w:szCs w:val="24"/>
          <w:lang w:val="ru-RU"/>
        </w:rPr>
        <w:t xml:space="preserve"> справедливости десятков тысяч жертв вооруженного конфликта</w:t>
      </w:r>
      <w:r w:rsidR="002B4BFC" w:rsidRPr="00413322">
        <w:rPr>
          <w:rFonts w:ascii="Times New Roman" w:hAnsi="Times New Roman" w:cs="Times New Roman"/>
          <w:sz w:val="24"/>
          <w:szCs w:val="24"/>
          <w:lang w:val="ru-RU"/>
        </w:rPr>
        <w:t xml:space="preserve"> и их семей</w:t>
      </w:r>
      <w:r w:rsidRPr="0041332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C056DCD" w14:textId="77777777" w:rsidR="00413322" w:rsidRPr="00413322" w:rsidRDefault="00411D89" w:rsidP="00411D89">
      <w:pPr>
        <w:numPr>
          <w:ilvl w:val="0"/>
          <w:numId w:val="1"/>
        </w:numPr>
        <w:spacing w:after="12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11D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Необходимо вовлечь население </w:t>
      </w:r>
      <w:r w:rsidR="00413322">
        <w:rPr>
          <w:rFonts w:ascii="Times New Roman" w:eastAsia="Times New Roman" w:hAnsi="Times New Roman" w:cs="Times New Roman"/>
          <w:sz w:val="24"/>
          <w:szCs w:val="24"/>
          <w:lang w:val="ru-RU"/>
        </w:rPr>
        <w:t>этих территорий и других граждан Украины в диалог относительно совместного будущего страны.</w:t>
      </w:r>
    </w:p>
    <w:p w14:paraId="57522AF0" w14:textId="77777777" w:rsidR="00855D80" w:rsidRPr="006372EB" w:rsidRDefault="00855D80" w:rsidP="00855D80">
      <w:pPr>
        <w:spacing w:after="12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6460E63" w14:textId="77777777" w:rsidR="00855D80" w:rsidRPr="005F0D14" w:rsidRDefault="00855D80" w:rsidP="00855D80">
      <w:pPr>
        <w:spacing w:after="120"/>
        <w:jc w:val="both"/>
        <w:rPr>
          <w:sz w:val="24"/>
          <w:szCs w:val="24"/>
          <w:lang w:val="ru-RU"/>
        </w:rPr>
      </w:pPr>
      <w:r w:rsidRPr="006372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Мы призываем Австрию как председателя ОБСЕ </w:t>
      </w:r>
      <w:r w:rsidRPr="006372E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</w:t>
      </w:r>
      <w:r w:rsidRPr="006372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все страны-участни</w:t>
      </w:r>
      <w:r w:rsidRPr="005F0D14">
        <w:rPr>
          <w:rFonts w:ascii="Times New Roman" w:hAnsi="Times New Roman" w:cs="Times New Roman"/>
          <w:sz w:val="24"/>
          <w:szCs w:val="24"/>
          <w:lang w:val="ru-RU"/>
        </w:rPr>
        <w:t>ики</w:t>
      </w:r>
      <w:r w:rsidRPr="006372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ОБСЕ в 2017 году к </w:t>
      </w:r>
      <w:r w:rsidRPr="005F0D14">
        <w:rPr>
          <w:rFonts w:ascii="Times New Roman" w:hAnsi="Times New Roman" w:cs="Times New Roman"/>
          <w:b/>
          <w:sz w:val="24"/>
          <w:szCs w:val="24"/>
          <w:lang w:val="ru-RU"/>
        </w:rPr>
        <w:t>сотрудничеству</w:t>
      </w:r>
      <w:r w:rsidRPr="006372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 реализации следующих пунктов:</w:t>
      </w:r>
    </w:p>
    <w:p w14:paraId="48A28D3C" w14:textId="77777777" w:rsidR="00855D80" w:rsidRPr="005F0D14" w:rsidRDefault="00855D80" w:rsidP="00855D80">
      <w:pPr>
        <w:pStyle w:val="a6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E0794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Полное соблюдение режима прекращения огня и международн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ых пактов о правах человека и норм международного гуманитарного права </w:t>
      </w:r>
      <w:r w:rsidRPr="008E0794">
        <w:rPr>
          <w:rFonts w:ascii="Times New Roman" w:eastAsia="Times New Roman" w:hAnsi="Times New Roman" w:cs="Times New Roman"/>
          <w:sz w:val="24"/>
          <w:szCs w:val="24"/>
          <w:lang w:val="ru-RU"/>
        </w:rPr>
        <w:t>всеми конфликтующими сторонами</w:t>
      </w:r>
      <w:r w:rsidRPr="00306BD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1F110327" w14:textId="77777777" w:rsidR="00855D80" w:rsidRDefault="00855D80" w:rsidP="00855D80">
      <w:pPr>
        <w:pStyle w:val="a6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 м</w:t>
      </w:r>
      <w:r w:rsidRPr="000759B0">
        <w:rPr>
          <w:rFonts w:ascii="Times New Roman" w:eastAsia="Times New Roman" w:hAnsi="Times New Roman" w:cs="Times New Roman"/>
          <w:sz w:val="24"/>
          <w:szCs w:val="24"/>
          <w:lang w:val="ru-RU"/>
        </w:rPr>
        <w:t>ониторинг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 СММ ОБСЕ</w:t>
      </w:r>
      <w:r w:rsidRPr="000759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соблюдения режима прекращения огня на линии контакта в режиме 24/7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расширение мандата миссии на всю украино-российскую границу и все пункты пропуска</w:t>
      </w:r>
      <w:r w:rsidRPr="004B1CE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AB2A62A" w14:textId="77777777" w:rsidR="00855D80" w:rsidRPr="004B1CE2" w:rsidRDefault="00855D80" w:rsidP="00850363">
      <w:pPr>
        <w:pStyle w:val="a6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59B0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 свободного доступа международных гуманитарных</w:t>
      </w:r>
      <w:r w:rsidR="002B4BF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759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правозащитных </w:t>
      </w:r>
      <w:r w:rsidR="002B4B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миротворческих </w:t>
      </w:r>
      <w:r w:rsidRPr="000759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организаций на всю территорию Донбасса и особенно на территорию  </w:t>
      </w:r>
      <w:r w:rsidR="00850363" w:rsidRPr="00850363">
        <w:rPr>
          <w:rFonts w:ascii="Times New Roman" w:eastAsia="Times New Roman" w:hAnsi="Times New Roman" w:cs="Times New Roman"/>
          <w:sz w:val="24"/>
          <w:szCs w:val="24"/>
          <w:lang w:val="ru-RU"/>
        </w:rPr>
        <w:t>отдельных районах Донецкой и Луганской областей</w:t>
      </w:r>
      <w:r w:rsidRPr="004B1CE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629D7F88" w14:textId="77777777" w:rsidR="00855D80" w:rsidRPr="00212EBE" w:rsidRDefault="00855D80" w:rsidP="00855D80">
      <w:pPr>
        <w:pStyle w:val="a6"/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Незамедлительное о</w:t>
      </w:r>
      <w:r w:rsidRPr="00212E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беспечение прямого, постоянного 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беспрепятственного</w:t>
      </w:r>
      <w:r w:rsidRPr="00212E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участия гражданских инициа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ти</w:t>
      </w:r>
      <w:r w:rsidRPr="00212EBE">
        <w:rPr>
          <w:rFonts w:ascii="Times New Roman" w:eastAsia="Times New Roman" w:hAnsi="Times New Roman" w:cs="Times New Roman"/>
          <w:sz w:val="24"/>
          <w:szCs w:val="24"/>
          <w:lang w:val="ru-RU"/>
        </w:rPr>
        <w:t>в и организаций в процессе мониторинга и урегулирования конфликта, через</w:t>
      </w:r>
    </w:p>
    <w:p w14:paraId="4F328249" w14:textId="77777777" w:rsidR="00855D80" w:rsidRPr="003F5D74" w:rsidRDefault="00855D80" w:rsidP="00855D80">
      <w:pPr>
        <w:numPr>
          <w:ilvl w:val="0"/>
          <w:numId w:val="2"/>
        </w:numPr>
        <w:spacing w:after="12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>регулярные консультации Секретариата ОБСЕ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Центра ОБСЕ по предотвращению конфликтов СММ ОБСЕ с профильными Н</w:t>
      </w:r>
      <w:r w:rsidRPr="006B696C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2B4BF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14:paraId="5FBD0A5A" w14:textId="77777777" w:rsidR="00855D80" w:rsidRDefault="00855D80" w:rsidP="00855D80">
      <w:pPr>
        <w:numPr>
          <w:ilvl w:val="0"/>
          <w:numId w:val="2"/>
        </w:numPr>
        <w:spacing w:after="12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ацию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консультационн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ой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встреч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 уже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начале 2017 го года</w:t>
      </w:r>
      <w:r w:rsidR="002B4BFC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14:paraId="724304BF" w14:textId="77777777" w:rsidR="002B4BFC" w:rsidRPr="00DF656E" w:rsidRDefault="00855D80" w:rsidP="00855D80">
      <w:pPr>
        <w:numPr>
          <w:ilvl w:val="0"/>
          <w:numId w:val="2"/>
        </w:numPr>
        <w:spacing w:after="12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065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разработка механизма участия гражданских инициатив в переговорном </w:t>
      </w:r>
      <w:r w:rsidR="00F37A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и миротворческом </w:t>
      </w:r>
      <w:r w:rsidRPr="0033065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процессе</w:t>
      </w:r>
      <w:r w:rsidR="00F37AC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на всех уровнях</w:t>
      </w:r>
      <w:r w:rsidRPr="00DF656E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1019FC5D" w14:textId="77777777" w:rsidR="0044401F" w:rsidRPr="0044401F" w:rsidRDefault="00855D80" w:rsidP="00855D80">
      <w:pPr>
        <w:numPr>
          <w:ilvl w:val="0"/>
          <w:numId w:val="3"/>
        </w:numPr>
        <w:spacing w:after="120"/>
        <w:jc w:val="both"/>
        <w:rPr>
          <w:lang w:val="ru-RU"/>
        </w:rPr>
      </w:pPr>
      <w:r w:rsidRPr="008E0794">
        <w:rPr>
          <w:rFonts w:ascii="Times New Roman" w:eastAsia="Times New Roman" w:hAnsi="Times New Roman" w:cs="Times New Roman"/>
          <w:sz w:val="24"/>
          <w:szCs w:val="24"/>
          <w:lang w:val="ru-RU"/>
        </w:rPr>
        <w:t>Обеспечение</w:t>
      </w:r>
      <w:r w:rsidRPr="00CA29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E0794">
        <w:rPr>
          <w:rFonts w:ascii="Times New Roman" w:eastAsia="Times New Roman" w:hAnsi="Times New Roman" w:cs="Times New Roman"/>
          <w:sz w:val="24"/>
          <w:szCs w:val="24"/>
          <w:lang w:val="ru-RU"/>
        </w:rPr>
        <w:t>мониторинга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ситуации в</w:t>
      </w:r>
      <w:r w:rsidRPr="003F5D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мест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ах</w:t>
      </w:r>
      <w:r w:rsidRPr="003F5D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ограничения свободы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(в том числе и незаконных)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>, гаранти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доступа к ним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целью сбора полных </w:t>
      </w:r>
      <w:r w:rsidRPr="003F5D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данны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х</w:t>
      </w:r>
      <w:r w:rsidRPr="003F5D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 задержанных лицах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и </w:t>
      </w:r>
      <w:r w:rsidR="0044401F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проверки условий их содержания.</w:t>
      </w:r>
    </w:p>
    <w:p w14:paraId="4FF341B1" w14:textId="77777777" w:rsidR="00855D80" w:rsidRPr="003F5D74" w:rsidRDefault="00855D80" w:rsidP="00855D80">
      <w:pPr>
        <w:numPr>
          <w:ilvl w:val="0"/>
          <w:numId w:val="3"/>
        </w:numPr>
        <w:spacing w:after="120"/>
        <w:jc w:val="both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4401F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44401F"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>овле</w:t>
      </w:r>
      <w:r w:rsidR="0044401F">
        <w:rPr>
          <w:rFonts w:ascii="Times New Roman" w:eastAsia="Times New Roman" w:hAnsi="Times New Roman" w:cs="Times New Roman"/>
          <w:sz w:val="24"/>
          <w:szCs w:val="24"/>
          <w:lang w:val="ru-RU"/>
        </w:rPr>
        <w:t>чение</w:t>
      </w:r>
      <w:r w:rsidR="0044401F"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международных экспертов </w:t>
      </w:r>
      <w:r w:rsidR="0044401F">
        <w:rPr>
          <w:rFonts w:ascii="Times New Roman" w:eastAsia="Times New Roman" w:hAnsi="Times New Roman" w:cs="Times New Roman"/>
          <w:sz w:val="24"/>
          <w:szCs w:val="24"/>
          <w:lang w:val="ru-RU"/>
        </w:rPr>
        <w:t>и НКО</w:t>
      </w:r>
      <w:r w:rsidR="0044401F" w:rsidRPr="00CA29B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процесс</w:t>
      </w:r>
      <w:r w:rsidR="004440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безотлагательного освобождения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пленны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 и незаконного удерживаемых лиц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>, пред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усмотренного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Минскими соглашениями;</w:t>
      </w:r>
    </w:p>
    <w:p w14:paraId="422C0F33" w14:textId="77777777" w:rsidR="00855D80" w:rsidRPr="00212EBE" w:rsidRDefault="00855D80" w:rsidP="00855D80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лен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 украинским законодателям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F5D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помощ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</w:t>
      </w:r>
      <w:r w:rsidRPr="003F5D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экспертов по международному праву при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разработке </w:t>
      </w:r>
      <w:r w:rsidRPr="00212E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законов об амнистии</w:t>
      </w:r>
      <w:r w:rsidRPr="00212E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Амнистия необходима для процесса примирения, но не должна  стать синонимом безнаказанности. Ее реализация должна проходить в соответствии с обязательствами Украины и других стран, </w:t>
      </w:r>
      <w:r w:rsidRPr="00212EB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предусмотренными международными договорами в строгом соответствии с международным гуманитарным правом. </w:t>
      </w:r>
    </w:p>
    <w:p w14:paraId="2F4FE095" w14:textId="77777777" w:rsidR="00855D80" w:rsidRDefault="00855D80" w:rsidP="00855D80">
      <w:pPr>
        <w:numPr>
          <w:ilvl w:val="0"/>
          <w:numId w:val="3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Повышение </w:t>
      </w:r>
      <w:r w:rsidR="004440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уровня знаний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квалификации</w:t>
      </w:r>
      <w:r w:rsidRPr="003F5D74" w:rsidDel="003656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F5D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национальных и региональных властей Украины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 п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>роведени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специальных мероприятий в том числе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 целью повышения уровня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правосознания среди служащих, военных и членов избранных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местных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>, региональных и национальных органов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власти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330657">
        <w:rPr>
          <w:rFonts w:ascii="Times New Roman" w:eastAsia="Times New Roman" w:hAnsi="Times New Roman" w:cs="Times New Roman"/>
          <w:sz w:val="24"/>
          <w:szCs w:val="24"/>
          <w:lang w:val="ru-RU"/>
        </w:rPr>
        <w:t>Украины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14:paraId="266791CB" w14:textId="77777777" w:rsidR="00855D80" w:rsidRDefault="00855D80" w:rsidP="00855D80">
      <w:pPr>
        <w:numPr>
          <w:ilvl w:val="0"/>
          <w:numId w:val="3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Информирование и</w:t>
      </w:r>
      <w:r w:rsidRPr="003F5D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разъяс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нен</w:t>
      </w:r>
      <w:r w:rsidRPr="003F5D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</w:t>
      </w:r>
      <w:r w:rsidRPr="003F5D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актуальн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ого</w:t>
      </w:r>
      <w:r w:rsidRPr="003F5D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и возможн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ого</w:t>
      </w:r>
      <w:r w:rsidRPr="003F5D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последующ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его</w:t>
      </w:r>
      <w:r w:rsidRPr="003F5D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мандат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</w:t>
      </w:r>
      <w:r w:rsidRPr="006372E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5F0D1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СММ</w:t>
      </w:r>
      <w:r w:rsidRPr="003F5D7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ОБСЕ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населения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(особенно в регионе конфликта)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ради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обеспечения 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>прозрачности лучше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го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понимани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3F5D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работы ОБСЕ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E50CE2B" w14:textId="77777777" w:rsidR="00F37ACB" w:rsidRPr="00F37ACB" w:rsidRDefault="00F37ACB" w:rsidP="00F37ACB">
      <w:pPr>
        <w:numPr>
          <w:ilvl w:val="0"/>
          <w:numId w:val="3"/>
        </w:num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Поддержка проектов НКО в </w:t>
      </w:r>
      <w:r w:rsidR="0044401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сфере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гражданского мониторинга</w:t>
      </w:r>
      <w:r w:rsidR="0014681D">
        <w:rPr>
          <w:rFonts w:ascii="Times New Roman" w:eastAsia="Times New Roman" w:hAnsi="Times New Roman" w:cs="Times New Roman"/>
          <w:sz w:val="24"/>
          <w:szCs w:val="24"/>
          <w:lang w:val="ru-RU"/>
        </w:rPr>
        <w:t>, улуч</w:t>
      </w:r>
      <w:r w:rsidR="00A24A8F"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="0014681D">
        <w:rPr>
          <w:rFonts w:ascii="Times New Roman" w:eastAsia="Times New Roman" w:hAnsi="Times New Roman" w:cs="Times New Roman"/>
          <w:sz w:val="24"/>
          <w:szCs w:val="24"/>
          <w:lang w:val="ru-RU"/>
        </w:rPr>
        <w:t>ени</w:t>
      </w:r>
      <w:r w:rsidR="0044401F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1468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ситуации </w:t>
      </w:r>
      <w:r w:rsidR="00411D8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местного населения,  создания  и развития </w:t>
      </w:r>
      <w:r w:rsidR="00411D89" w:rsidRPr="00F37A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миротворческих </w:t>
      </w:r>
      <w:r w:rsidR="00411D89">
        <w:rPr>
          <w:rFonts w:ascii="Times New Roman" w:eastAsia="Times New Roman" w:hAnsi="Times New Roman" w:cs="Times New Roman"/>
          <w:sz w:val="24"/>
          <w:szCs w:val="24"/>
          <w:lang w:val="ru-RU"/>
        </w:rPr>
        <w:t>инициатив</w:t>
      </w:r>
      <w:r w:rsidR="00411D89" w:rsidRPr="00F37AC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D023505" w14:textId="77777777" w:rsidR="00F37ACB" w:rsidRPr="00F37ACB" w:rsidRDefault="00F37ACB" w:rsidP="00F37ACB">
      <w:pPr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8B8BBC9" w14:textId="77777777" w:rsidR="00F37ACB" w:rsidRDefault="00F37ACB" w:rsidP="00855D80">
      <w:pPr>
        <w:spacing w:after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Мы, как и многие </w:t>
      </w:r>
      <w:r w:rsidR="0014681D">
        <w:rPr>
          <w:rFonts w:ascii="Times New Roman" w:hAnsi="Times New Roman" w:cs="Times New Roman"/>
          <w:lang w:val="ru-RU"/>
        </w:rPr>
        <w:t xml:space="preserve">другие </w:t>
      </w:r>
      <w:r>
        <w:rPr>
          <w:rFonts w:ascii="Times New Roman" w:hAnsi="Times New Roman" w:cs="Times New Roman"/>
          <w:lang w:val="ru-RU"/>
        </w:rPr>
        <w:t>гражданские организации, намерены разработать совместные предложения по устойчиво</w:t>
      </w:r>
      <w:r w:rsidR="0014681D">
        <w:rPr>
          <w:rFonts w:ascii="Times New Roman" w:hAnsi="Times New Roman" w:cs="Times New Roman"/>
          <w:lang w:val="ru-RU"/>
        </w:rPr>
        <w:t>му регулирования конфликта как</w:t>
      </w:r>
      <w:r>
        <w:rPr>
          <w:rFonts w:ascii="Times New Roman" w:hAnsi="Times New Roman" w:cs="Times New Roman"/>
          <w:lang w:val="ru-RU"/>
        </w:rPr>
        <w:t xml:space="preserve"> на региональном, так и на международном уровне.</w:t>
      </w:r>
    </w:p>
    <w:p w14:paraId="7208E5FC" w14:textId="77777777" w:rsidR="00855D80" w:rsidRPr="00F37ACB" w:rsidRDefault="00F37ACB" w:rsidP="00855D80">
      <w:pPr>
        <w:spacing w:after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14:paraId="5A6BD7D3" w14:textId="77777777" w:rsidR="00855D80" w:rsidRDefault="00710127" w:rsidP="00855D80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Принято участниками</w:t>
      </w:r>
      <w:r w:rsidR="00620422" w:rsidRPr="00F37A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855D80" w:rsidRPr="00F37A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инициативной группы по созданию „CivilMPlus“</w:t>
      </w:r>
      <w:r w:rsidR="00855D80" w:rsidRPr="00F37ACB">
        <w:rPr>
          <w:rStyle w:val="ab"/>
          <w:rFonts w:ascii="Times New Roman" w:eastAsia="Times New Roman" w:hAnsi="Times New Roman" w:cs="Times New Roman"/>
          <w:b/>
          <w:sz w:val="24"/>
          <w:szCs w:val="24"/>
        </w:rPr>
        <w:footnoteReference w:id="2"/>
      </w:r>
      <w:r w:rsidR="00855D80" w:rsidRPr="00F37AC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открытой </w:t>
      </w:r>
      <w:r w:rsidR="00855D8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платформы</w:t>
      </w:r>
      <w:r w:rsidR="00855D80" w:rsidRPr="00174E5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гражданских организаций для содействия мирному процессу в Восточной Украине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 и подписано рядом других НКО и активистов.</w:t>
      </w:r>
    </w:p>
    <w:p w14:paraId="7643AD6A" w14:textId="77777777" w:rsidR="00855D80" w:rsidRDefault="00855D80" w:rsidP="00855D80">
      <w:pPr>
        <w:spacing w:after="120"/>
        <w:jc w:val="both"/>
        <w:rPr>
          <w:lang w:val="ru-RU"/>
        </w:rPr>
      </w:pPr>
    </w:p>
    <w:p w14:paraId="1D60ADB3" w14:textId="77777777" w:rsidR="00DF535E" w:rsidRPr="00865B8C" w:rsidRDefault="00DF535E" w:rsidP="00DF535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65B8C">
        <w:rPr>
          <w:rFonts w:ascii="Times New Roman" w:hAnsi="Times New Roman" w:cs="Times New Roman"/>
          <w:sz w:val="24"/>
          <w:szCs w:val="24"/>
          <w:lang w:val="ru-RU"/>
        </w:rPr>
        <w:t xml:space="preserve">Берлин, </w:t>
      </w:r>
      <w:r>
        <w:rPr>
          <w:rFonts w:ascii="Times New Roman" w:hAnsi="Times New Roman" w:cs="Times New Roman"/>
          <w:sz w:val="24"/>
          <w:szCs w:val="24"/>
          <w:lang w:val="ru-RU"/>
        </w:rPr>
        <w:t>9 Ноября 2016 г.</w:t>
      </w:r>
    </w:p>
    <w:p w14:paraId="20F47EFA" w14:textId="77777777" w:rsidR="00DF535E" w:rsidRPr="00AA185D" w:rsidRDefault="00DF535E" w:rsidP="00DF535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185D">
        <w:rPr>
          <w:rFonts w:ascii="Times New Roman" w:eastAsia="Times New Roman" w:hAnsi="Times New Roman" w:cs="Times New Roman"/>
          <w:sz w:val="24"/>
          <w:szCs w:val="24"/>
          <w:lang w:val="ru-RU"/>
        </w:rPr>
        <w:t>Подпис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</w:p>
    <w:p w14:paraId="5EB7F337" w14:textId="77777777" w:rsidR="00DF535E" w:rsidRDefault="00DF535E" w:rsidP="00855D80">
      <w:pPr>
        <w:spacing w:after="120"/>
        <w:jc w:val="both"/>
        <w:rPr>
          <w:lang w:val="ru-RU"/>
        </w:rPr>
      </w:pPr>
    </w:p>
    <w:p w14:paraId="51FA803D" w14:textId="77777777" w:rsidR="005937E9" w:rsidRPr="004672F0" w:rsidRDefault="005937E9" w:rsidP="005937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672F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CivilMPlus</w:t>
      </w:r>
    </w:p>
    <w:p w14:paraId="12167649" w14:textId="77777777" w:rsidR="005937E9" w:rsidRPr="004672F0" w:rsidRDefault="005937E9" w:rsidP="00593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2C484FF" w14:textId="77777777" w:rsidR="005937E9" w:rsidRPr="004672F0" w:rsidRDefault="005937E9" w:rsidP="004672F0">
      <w:pPr>
        <w:numPr>
          <w:ilvl w:val="0"/>
          <w:numId w:val="4"/>
        </w:numPr>
        <w:spacing w:after="160" w:line="259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</w:pPr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Association EASTERN PERSPECTIVE, Kraków</w:t>
      </w:r>
    </w:p>
    <w:p w14:paraId="482EE023" w14:textId="77777777" w:rsidR="005937E9" w:rsidRPr="004672F0" w:rsidRDefault="005937E9" w:rsidP="004672F0">
      <w:pPr>
        <w:numPr>
          <w:ilvl w:val="0"/>
          <w:numId w:val="4"/>
        </w:numPr>
        <w:spacing w:after="160" w:line="259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</w:pPr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Association of Middle East Studies, Kyiv</w:t>
      </w:r>
    </w:p>
    <w:p w14:paraId="49596CB8" w14:textId="77777777" w:rsidR="005937E9" w:rsidRPr="004672F0" w:rsidRDefault="005937E9" w:rsidP="004672F0">
      <w:pPr>
        <w:numPr>
          <w:ilvl w:val="0"/>
          <w:numId w:val="4"/>
        </w:numPr>
        <w:spacing w:after="160" w:line="259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</w:pPr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 xml:space="preserve">Valentina </w:t>
      </w:r>
      <w:proofErr w:type="spellStart"/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Cherevatenko</w:t>
      </w:r>
      <w:proofErr w:type="spellEnd"/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 xml:space="preserve"> (Chair of the Council of the Women of the Don Union), Novocherkassk</w:t>
      </w:r>
    </w:p>
    <w:p w14:paraId="06AC9CB3" w14:textId="77777777" w:rsidR="00512072" w:rsidRPr="004672F0" w:rsidRDefault="005937E9" w:rsidP="004672F0">
      <w:pPr>
        <w:numPr>
          <w:ilvl w:val="0"/>
          <w:numId w:val="4"/>
        </w:numPr>
        <w:spacing w:after="160" w:line="259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</w:pPr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C</w:t>
      </w:r>
      <w:r w:rsid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entre for Civil Liberties, Kyiv</w:t>
      </w:r>
    </w:p>
    <w:p w14:paraId="270427F1" w14:textId="77777777" w:rsidR="005937E9" w:rsidRPr="004672F0" w:rsidRDefault="005937E9" w:rsidP="004672F0">
      <w:pPr>
        <w:numPr>
          <w:ilvl w:val="0"/>
          <w:numId w:val="4"/>
        </w:numPr>
        <w:spacing w:after="160" w:line="259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</w:pPr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lastRenderedPageBreak/>
        <w:t>East-Ukrainian Center for Ci</w:t>
      </w:r>
      <w:r w:rsid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vic Initiatives, Luhansk / Kyiv</w:t>
      </w:r>
    </w:p>
    <w:p w14:paraId="657D02C5" w14:textId="77777777" w:rsidR="005937E9" w:rsidRPr="004672F0" w:rsidRDefault="005937E9" w:rsidP="004672F0">
      <w:pPr>
        <w:numPr>
          <w:ilvl w:val="0"/>
          <w:numId w:val="4"/>
        </w:numPr>
        <w:spacing w:after="160" w:line="259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</w:pPr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 xml:space="preserve">German-Russian Exchange (DRA </w:t>
      </w:r>
      <w:proofErr w:type="spellStart"/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e.V</w:t>
      </w:r>
      <w:proofErr w:type="spellEnd"/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.), Berlin</w:t>
      </w:r>
    </w:p>
    <w:p w14:paraId="07E01E94" w14:textId="77777777" w:rsidR="005937E9" w:rsidRPr="004672F0" w:rsidRDefault="005937E9" w:rsidP="004672F0">
      <w:pPr>
        <w:numPr>
          <w:ilvl w:val="0"/>
          <w:numId w:val="4"/>
        </w:numPr>
        <w:spacing w:after="160" w:line="259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</w:pPr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Human Rights Centre “Memorial“, Moscow</w:t>
      </w:r>
    </w:p>
    <w:p w14:paraId="3C01D388" w14:textId="77777777" w:rsidR="005937E9" w:rsidRPr="004672F0" w:rsidRDefault="005937E9" w:rsidP="004672F0">
      <w:pPr>
        <w:numPr>
          <w:ilvl w:val="0"/>
          <w:numId w:val="4"/>
        </w:numPr>
        <w:spacing w:after="160" w:line="259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</w:pPr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Helsinki Foundation for Human Rights, Warsaw</w:t>
      </w:r>
    </w:p>
    <w:p w14:paraId="2D1CD1FD" w14:textId="77777777" w:rsidR="005937E9" w:rsidRPr="004672F0" w:rsidRDefault="005937E9" w:rsidP="004672F0">
      <w:pPr>
        <w:numPr>
          <w:ilvl w:val="0"/>
          <w:numId w:val="4"/>
        </w:numPr>
        <w:spacing w:after="160" w:line="259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</w:pPr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 xml:space="preserve">Olga </w:t>
      </w:r>
      <w:proofErr w:type="spellStart"/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Koreniuk</w:t>
      </w:r>
      <w:proofErr w:type="spellEnd"/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 xml:space="preserve"> (Women’s International League for Peace and Freedom), Kyiv</w:t>
      </w:r>
    </w:p>
    <w:p w14:paraId="45B0989F" w14:textId="77777777" w:rsidR="005937E9" w:rsidRPr="004672F0" w:rsidRDefault="005937E9" w:rsidP="004672F0">
      <w:pPr>
        <w:numPr>
          <w:ilvl w:val="0"/>
          <w:numId w:val="4"/>
        </w:numPr>
        <w:spacing w:after="160" w:line="259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</w:pPr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 xml:space="preserve">Sergey </w:t>
      </w:r>
      <w:proofErr w:type="spellStart"/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Krivenko</w:t>
      </w:r>
      <w:proofErr w:type="spellEnd"/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, Human Rights Initiative "Citizen and Army", Moscow</w:t>
      </w:r>
    </w:p>
    <w:p w14:paraId="22DBF111" w14:textId="77777777" w:rsidR="005937E9" w:rsidRPr="004672F0" w:rsidRDefault="005937E9" w:rsidP="004672F0">
      <w:pPr>
        <w:numPr>
          <w:ilvl w:val="0"/>
          <w:numId w:val="4"/>
        </w:numPr>
        <w:spacing w:after="160" w:line="259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</w:pPr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Luhansk Regional Human Rights Center “Alternative”, Luhansk/Kyiv</w:t>
      </w:r>
    </w:p>
    <w:p w14:paraId="6ABBE2D4" w14:textId="77777777" w:rsidR="005937E9" w:rsidRPr="004672F0" w:rsidRDefault="005937E9" w:rsidP="004672F0">
      <w:pPr>
        <w:numPr>
          <w:ilvl w:val="0"/>
          <w:numId w:val="4"/>
        </w:numPr>
        <w:spacing w:after="160" w:line="259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</w:pPr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 xml:space="preserve">Oleksiy </w:t>
      </w:r>
      <w:proofErr w:type="spellStart"/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Matsuka</w:t>
      </w:r>
      <w:proofErr w:type="spellEnd"/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, head of Donetsk Institute of Information, Donetsk/Kyiv/Slovyansk</w:t>
      </w:r>
    </w:p>
    <w:p w14:paraId="44F9CE0F" w14:textId="77777777" w:rsidR="005937E9" w:rsidRPr="004672F0" w:rsidRDefault="005937E9" w:rsidP="004672F0">
      <w:pPr>
        <w:numPr>
          <w:ilvl w:val="0"/>
          <w:numId w:val="4"/>
        </w:numPr>
        <w:spacing w:after="160" w:line="259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</w:pPr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 xml:space="preserve">MEMORIAL Germany </w:t>
      </w:r>
      <w:proofErr w:type="spellStart"/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e.V</w:t>
      </w:r>
      <w:proofErr w:type="spellEnd"/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.</w:t>
      </w:r>
    </w:p>
    <w:p w14:paraId="3E62F6A2" w14:textId="77777777" w:rsidR="005937E9" w:rsidRPr="004672F0" w:rsidRDefault="005937E9" w:rsidP="004672F0">
      <w:pPr>
        <w:numPr>
          <w:ilvl w:val="0"/>
          <w:numId w:val="4"/>
        </w:numPr>
        <w:spacing w:after="160" w:line="259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</w:pPr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 xml:space="preserve">Galina </w:t>
      </w:r>
      <w:proofErr w:type="spellStart"/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Pokhmelkina</w:t>
      </w:r>
      <w:proofErr w:type="spellEnd"/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, PhD (psychotherapist, mediator, coach), Moscow</w:t>
      </w:r>
    </w:p>
    <w:p w14:paraId="759C6EE1" w14:textId="77777777" w:rsidR="005937E9" w:rsidRPr="004672F0" w:rsidRDefault="005937E9" w:rsidP="004672F0">
      <w:pPr>
        <w:numPr>
          <w:ilvl w:val="0"/>
          <w:numId w:val="4"/>
        </w:numPr>
        <w:spacing w:after="160" w:line="259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</w:pPr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 xml:space="preserve">Ilona </w:t>
      </w:r>
      <w:proofErr w:type="spellStart"/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Sologoub</w:t>
      </w:r>
      <w:proofErr w:type="spellEnd"/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 xml:space="preserve">, </w:t>
      </w:r>
      <w:proofErr w:type="spellStart"/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VoxUkraine</w:t>
      </w:r>
      <w:proofErr w:type="spellEnd"/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, Kyiv</w:t>
      </w:r>
    </w:p>
    <w:p w14:paraId="0D569944" w14:textId="77777777" w:rsidR="005937E9" w:rsidRPr="004672F0" w:rsidRDefault="005937E9" w:rsidP="004672F0">
      <w:pPr>
        <w:numPr>
          <w:ilvl w:val="0"/>
          <w:numId w:val="4"/>
        </w:numPr>
        <w:spacing w:after="160" w:line="259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</w:pPr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Ukraine Action, Paris</w:t>
      </w:r>
    </w:p>
    <w:p w14:paraId="4E426BFE" w14:textId="77777777" w:rsidR="005937E9" w:rsidRPr="004672F0" w:rsidRDefault="005937E9" w:rsidP="004672F0">
      <w:pPr>
        <w:numPr>
          <w:ilvl w:val="0"/>
          <w:numId w:val="4"/>
        </w:numPr>
        <w:spacing w:after="160" w:line="259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</w:pPr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Vostok SOS, Luhansk / Kyiv</w:t>
      </w:r>
    </w:p>
    <w:p w14:paraId="6535C224" w14:textId="77777777" w:rsidR="005937E9" w:rsidRPr="004672F0" w:rsidRDefault="005937E9" w:rsidP="004672F0">
      <w:pPr>
        <w:numPr>
          <w:ilvl w:val="0"/>
          <w:numId w:val="4"/>
        </w:numPr>
        <w:spacing w:after="160" w:line="259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</w:pPr>
      <w:proofErr w:type="spellStart"/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Łukasz</w:t>
      </w:r>
      <w:proofErr w:type="spellEnd"/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 xml:space="preserve"> </w:t>
      </w:r>
      <w:proofErr w:type="spellStart"/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Wenerski</w:t>
      </w:r>
      <w:proofErr w:type="spellEnd"/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 xml:space="preserve">, Analyst/ Project coordinator, Institute of Public Affairs, Warsaw </w:t>
      </w:r>
    </w:p>
    <w:p w14:paraId="5A65DB3C" w14:textId="77777777" w:rsidR="005937E9" w:rsidRPr="004672F0" w:rsidRDefault="005937E9" w:rsidP="004672F0">
      <w:pPr>
        <w:numPr>
          <w:ilvl w:val="0"/>
          <w:numId w:val="4"/>
        </w:numPr>
        <w:spacing w:after="160" w:line="259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</w:pPr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 xml:space="preserve">Andrey </w:t>
      </w:r>
      <w:proofErr w:type="spellStart"/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Yurov</w:t>
      </w:r>
      <w:proofErr w:type="spellEnd"/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 xml:space="preserve">, human rights defender, Voronezh/Moscow </w:t>
      </w:r>
    </w:p>
    <w:p w14:paraId="109865D1" w14:textId="77777777" w:rsidR="005937E9" w:rsidRPr="005937E9" w:rsidRDefault="005937E9" w:rsidP="00593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186AE4F" w14:textId="77777777" w:rsidR="005937E9" w:rsidRPr="005937E9" w:rsidRDefault="005937E9" w:rsidP="005937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937E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Civic solidarity platform</w:t>
      </w:r>
    </w:p>
    <w:p w14:paraId="66D9ED0E" w14:textId="77777777" w:rsidR="005937E9" w:rsidRPr="005937E9" w:rsidRDefault="005937E9" w:rsidP="00593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168228D" w14:textId="77777777" w:rsidR="005937E9" w:rsidRPr="004672F0" w:rsidRDefault="005937E9" w:rsidP="004672F0">
      <w:pPr>
        <w:numPr>
          <w:ilvl w:val="0"/>
          <w:numId w:val="4"/>
        </w:numPr>
        <w:spacing w:after="160" w:line="259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</w:pPr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Center for the Development of Democracy and Human Rights, Moscow</w:t>
      </w:r>
    </w:p>
    <w:p w14:paraId="23026DB7" w14:textId="77777777" w:rsidR="005937E9" w:rsidRPr="004672F0" w:rsidRDefault="005937E9" w:rsidP="004672F0">
      <w:pPr>
        <w:numPr>
          <w:ilvl w:val="0"/>
          <w:numId w:val="4"/>
        </w:numPr>
        <w:spacing w:after="160" w:line="259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</w:pPr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 xml:space="preserve">Human Rights Movement “Bir </w:t>
      </w:r>
      <w:proofErr w:type="spellStart"/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Duino</w:t>
      </w:r>
      <w:proofErr w:type="spellEnd"/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-Kyrgyzstan”, Bishkek</w:t>
      </w:r>
    </w:p>
    <w:p w14:paraId="2F37CDF0" w14:textId="77777777" w:rsidR="005937E9" w:rsidRPr="004672F0" w:rsidRDefault="005937E9" w:rsidP="004672F0">
      <w:pPr>
        <w:numPr>
          <w:ilvl w:val="0"/>
          <w:numId w:val="4"/>
        </w:numPr>
        <w:spacing w:after="160" w:line="259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</w:pPr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 xml:space="preserve">Public Verdict Foundation, Moscow </w:t>
      </w:r>
    </w:p>
    <w:p w14:paraId="0AE43C78" w14:textId="77777777" w:rsidR="005937E9" w:rsidRPr="004672F0" w:rsidRDefault="005937E9" w:rsidP="004672F0">
      <w:pPr>
        <w:numPr>
          <w:ilvl w:val="0"/>
          <w:numId w:val="4"/>
        </w:numPr>
        <w:spacing w:after="160" w:line="259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</w:pPr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 xml:space="preserve">Helsinki Citizens Assembly – Vanadzor, Armenia </w:t>
      </w:r>
    </w:p>
    <w:p w14:paraId="70F0779F" w14:textId="77777777" w:rsidR="005937E9" w:rsidRPr="004672F0" w:rsidRDefault="005937E9" w:rsidP="004672F0">
      <w:pPr>
        <w:numPr>
          <w:ilvl w:val="0"/>
          <w:numId w:val="4"/>
        </w:numPr>
        <w:spacing w:after="160" w:line="259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</w:pPr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 xml:space="preserve">Promo LEX Association, </w:t>
      </w:r>
      <w:proofErr w:type="spellStart"/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Chişinău</w:t>
      </w:r>
      <w:proofErr w:type="spellEnd"/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 xml:space="preserve"> </w:t>
      </w:r>
    </w:p>
    <w:p w14:paraId="5429F929" w14:textId="77777777" w:rsidR="005937E9" w:rsidRPr="004672F0" w:rsidRDefault="005937E9" w:rsidP="004672F0">
      <w:pPr>
        <w:numPr>
          <w:ilvl w:val="0"/>
          <w:numId w:val="4"/>
        </w:numPr>
        <w:spacing w:after="160" w:line="259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</w:pPr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 xml:space="preserve">Institute </w:t>
      </w:r>
      <w:proofErr w:type="spellStart"/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Respublica</w:t>
      </w:r>
      <w:proofErr w:type="spellEnd"/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, Kyiv</w:t>
      </w:r>
    </w:p>
    <w:p w14:paraId="69487109" w14:textId="77777777" w:rsidR="005937E9" w:rsidRPr="004672F0" w:rsidRDefault="005937E9" w:rsidP="004672F0">
      <w:pPr>
        <w:numPr>
          <w:ilvl w:val="0"/>
          <w:numId w:val="4"/>
        </w:numPr>
        <w:spacing w:after="160" w:line="259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</w:pPr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 xml:space="preserve">The Netherlands Helsinki Committee, the </w:t>
      </w:r>
      <w:proofErr w:type="spellStart"/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Haague</w:t>
      </w:r>
      <w:proofErr w:type="spellEnd"/>
    </w:p>
    <w:p w14:paraId="1B2549A1" w14:textId="77777777" w:rsidR="005937E9" w:rsidRPr="004672F0" w:rsidRDefault="005937E9" w:rsidP="004672F0">
      <w:pPr>
        <w:numPr>
          <w:ilvl w:val="0"/>
          <w:numId w:val="4"/>
        </w:numPr>
        <w:spacing w:after="160" w:line="259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</w:pPr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 xml:space="preserve">Kazakhstan International Bureau for Human Rights and Rule of Law, Almaty </w:t>
      </w:r>
    </w:p>
    <w:p w14:paraId="0086536C" w14:textId="77777777" w:rsidR="005937E9" w:rsidRPr="004672F0" w:rsidRDefault="005937E9" w:rsidP="004672F0">
      <w:pPr>
        <w:numPr>
          <w:ilvl w:val="0"/>
          <w:numId w:val="4"/>
        </w:numPr>
        <w:spacing w:after="160" w:line="259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</w:pPr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 xml:space="preserve">Moscow Helsinki Group </w:t>
      </w:r>
    </w:p>
    <w:p w14:paraId="3C3B16F9" w14:textId="77777777" w:rsidR="005937E9" w:rsidRPr="004672F0" w:rsidRDefault="005937E9" w:rsidP="004672F0">
      <w:pPr>
        <w:numPr>
          <w:ilvl w:val="0"/>
          <w:numId w:val="4"/>
        </w:numPr>
        <w:spacing w:after="160" w:line="259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</w:pPr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 xml:space="preserve">The </w:t>
      </w:r>
      <w:proofErr w:type="spellStart"/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Kosova</w:t>
      </w:r>
      <w:proofErr w:type="spellEnd"/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 xml:space="preserve"> Rehabilitation </w:t>
      </w:r>
      <w:proofErr w:type="spellStart"/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Center</w:t>
      </w:r>
      <w:proofErr w:type="spellEnd"/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 xml:space="preserve"> for Torture Victims, Pristina </w:t>
      </w:r>
    </w:p>
    <w:p w14:paraId="41ED25E6" w14:textId="77777777" w:rsidR="005937E9" w:rsidRPr="004672F0" w:rsidRDefault="005937E9" w:rsidP="004672F0">
      <w:pPr>
        <w:numPr>
          <w:ilvl w:val="0"/>
          <w:numId w:val="4"/>
        </w:numPr>
        <w:spacing w:after="160" w:line="259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</w:pPr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 xml:space="preserve">Ukrainian Helsinki Human Rights Union, Kyiv </w:t>
      </w:r>
    </w:p>
    <w:p w14:paraId="41D3CCE2" w14:textId="77777777" w:rsidR="005937E9" w:rsidRPr="004672F0" w:rsidRDefault="005937E9" w:rsidP="004672F0">
      <w:pPr>
        <w:numPr>
          <w:ilvl w:val="0"/>
          <w:numId w:val="4"/>
        </w:numPr>
        <w:spacing w:after="160" w:line="259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</w:pPr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 xml:space="preserve">The </w:t>
      </w:r>
      <w:proofErr w:type="spellStart"/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Barys</w:t>
      </w:r>
      <w:proofErr w:type="spellEnd"/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 xml:space="preserve"> </w:t>
      </w:r>
      <w:proofErr w:type="spellStart"/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>Zvozskau</w:t>
      </w:r>
      <w:proofErr w:type="spellEnd"/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 xml:space="preserve"> Belarusian Human Rights House, Vilnius </w:t>
      </w:r>
    </w:p>
    <w:p w14:paraId="7567DC41" w14:textId="77777777" w:rsidR="005937E9" w:rsidRPr="004672F0" w:rsidRDefault="005937E9" w:rsidP="004672F0">
      <w:pPr>
        <w:numPr>
          <w:ilvl w:val="0"/>
          <w:numId w:val="4"/>
        </w:numPr>
        <w:spacing w:after="160" w:line="259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</w:pPr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 xml:space="preserve">Protection of Rights without Borders, Yerevan </w:t>
      </w:r>
    </w:p>
    <w:p w14:paraId="2C79A7DE" w14:textId="77777777" w:rsidR="005937E9" w:rsidRPr="004672F0" w:rsidRDefault="005937E9" w:rsidP="004672F0">
      <w:pPr>
        <w:numPr>
          <w:ilvl w:val="0"/>
          <w:numId w:val="4"/>
        </w:numPr>
        <w:spacing w:after="160" w:line="259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</w:pPr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 xml:space="preserve">Bulgarian Helsinki Committee, Sofia </w:t>
      </w:r>
    </w:p>
    <w:p w14:paraId="5229CC09" w14:textId="77777777" w:rsidR="005937E9" w:rsidRPr="004672F0" w:rsidRDefault="005937E9" w:rsidP="004672F0">
      <w:pPr>
        <w:numPr>
          <w:ilvl w:val="0"/>
          <w:numId w:val="4"/>
        </w:numPr>
        <w:spacing w:after="160" w:line="259" w:lineRule="auto"/>
        <w:ind w:left="0" w:firstLine="0"/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</w:pPr>
      <w:r w:rsidRPr="004672F0">
        <w:rPr>
          <w:rFonts w:ascii="Times New Roman" w:eastAsiaTheme="minorHAnsi" w:hAnsi="Times New Roman" w:cs="Times New Roman"/>
          <w:color w:val="auto"/>
          <w:sz w:val="24"/>
          <w:szCs w:val="24"/>
          <w:lang w:val="en-GB" w:eastAsia="en-US"/>
        </w:rPr>
        <w:t xml:space="preserve">Swiss Helsinki Committee, Bern </w:t>
      </w:r>
    </w:p>
    <w:p w14:paraId="28854DB0" w14:textId="77777777" w:rsidR="00512072" w:rsidRPr="005937E9" w:rsidRDefault="00512072" w:rsidP="00593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D02194E" w14:textId="77777777" w:rsidR="00760D97" w:rsidRDefault="00760D97" w:rsidP="00593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49179EF" w14:textId="77777777" w:rsidR="005937E9" w:rsidRPr="005937E9" w:rsidRDefault="005937E9" w:rsidP="00593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5937E9" w:rsidRPr="005937E9" w:rsidSect="00915D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454" w:footer="4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A2220" w14:textId="77777777" w:rsidR="00675F5B" w:rsidRDefault="00675F5B" w:rsidP="00855D80">
      <w:pPr>
        <w:spacing w:after="0" w:line="240" w:lineRule="auto"/>
      </w:pPr>
      <w:r>
        <w:separator/>
      </w:r>
    </w:p>
  </w:endnote>
  <w:endnote w:type="continuationSeparator" w:id="0">
    <w:p w14:paraId="0179CD96" w14:textId="77777777" w:rsidR="00675F5B" w:rsidRDefault="00675F5B" w:rsidP="0085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C7F3C" w14:textId="77777777" w:rsidR="00915D9C" w:rsidRDefault="00915D9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C8EB9" w14:textId="77777777" w:rsidR="00915D9C" w:rsidRDefault="00915D9C" w:rsidP="00915D9C">
    <w:pPr>
      <w:pStyle w:val="af0"/>
      <w:rPr>
        <w:rFonts w:ascii="Arial" w:hAnsi="Arial" w:cs="Arial"/>
        <w:color w:val="222222"/>
        <w:sz w:val="16"/>
        <w:szCs w:val="16"/>
        <w:shd w:val="clear" w:color="auto" w:fill="FFFFFF"/>
      </w:rPr>
    </w:pPr>
    <w:bookmarkStart w:id="0" w:name="_GoBack"/>
    <w:bookmarkEnd w:id="0"/>
    <w:proofErr w:type="spellStart"/>
    <w:r>
      <w:rPr>
        <w:rFonts w:ascii="Arial" w:hAnsi="Arial" w:cs="Arial"/>
        <w:color w:val="222222"/>
        <w:sz w:val="16"/>
        <w:szCs w:val="16"/>
        <w:shd w:val="clear" w:color="auto" w:fill="FFFFFF"/>
      </w:rPr>
      <w:t>Этот</w:t>
    </w:r>
    <w:proofErr w:type="spellEnd"/>
    <w:r>
      <w:rPr>
        <w:rFonts w:ascii="Arial" w:hAnsi="Arial" w:cs="Arial"/>
        <w:color w:val="222222"/>
        <w:sz w:val="16"/>
        <w:szCs w:val="16"/>
        <w:shd w:val="clear" w:color="auto" w:fill="FFFFFF"/>
      </w:rPr>
      <w:t xml:space="preserve"> </w:t>
    </w:r>
    <w:proofErr w:type="spellStart"/>
    <w:r>
      <w:rPr>
        <w:rFonts w:ascii="Arial" w:hAnsi="Arial" w:cs="Arial"/>
        <w:color w:val="222222"/>
        <w:sz w:val="16"/>
        <w:szCs w:val="16"/>
        <w:shd w:val="clear" w:color="auto" w:fill="FFFFFF"/>
      </w:rPr>
      <w:t>материал</w:t>
    </w:r>
    <w:proofErr w:type="spellEnd"/>
    <w:r>
      <w:rPr>
        <w:rFonts w:ascii="Arial" w:hAnsi="Arial" w:cs="Arial"/>
        <w:color w:val="222222"/>
        <w:sz w:val="16"/>
        <w:szCs w:val="16"/>
        <w:shd w:val="clear" w:color="auto" w:fill="FFFFFF"/>
      </w:rPr>
      <w:t xml:space="preserve"> </w:t>
    </w:r>
    <w:proofErr w:type="spellStart"/>
    <w:r>
      <w:rPr>
        <w:rFonts w:ascii="Arial" w:hAnsi="Arial" w:cs="Arial"/>
        <w:color w:val="222222"/>
        <w:sz w:val="16"/>
        <w:szCs w:val="16"/>
        <w:shd w:val="clear" w:color="auto" w:fill="FFFFFF"/>
      </w:rPr>
      <w:t>выпущен</w:t>
    </w:r>
    <w:proofErr w:type="spellEnd"/>
    <w:r>
      <w:rPr>
        <w:rFonts w:ascii="Arial" w:hAnsi="Arial" w:cs="Arial"/>
        <w:color w:val="222222"/>
        <w:sz w:val="16"/>
        <w:szCs w:val="16"/>
        <w:shd w:val="clear" w:color="auto" w:fill="FFFFFF"/>
      </w:rPr>
      <w:t xml:space="preserve"> МОО ПЦ "</w:t>
    </w:r>
    <w:proofErr w:type="spellStart"/>
    <w:r>
      <w:rPr>
        <w:rFonts w:ascii="Arial" w:hAnsi="Arial" w:cs="Arial"/>
        <w:color w:val="222222"/>
        <w:sz w:val="16"/>
        <w:szCs w:val="16"/>
        <w:shd w:val="clear" w:color="auto" w:fill="FFFFFF"/>
      </w:rPr>
      <w:t>Мемориал</w:t>
    </w:r>
    <w:proofErr w:type="spellEnd"/>
    <w:r>
      <w:rPr>
        <w:rFonts w:ascii="Arial" w:hAnsi="Arial" w:cs="Arial"/>
        <w:color w:val="222222"/>
        <w:sz w:val="16"/>
        <w:szCs w:val="16"/>
        <w:shd w:val="clear" w:color="auto" w:fill="FFFFFF"/>
      </w:rPr>
      <w:t xml:space="preserve">", </w:t>
    </w:r>
    <w:proofErr w:type="spellStart"/>
    <w:r>
      <w:rPr>
        <w:rFonts w:ascii="Arial" w:hAnsi="Arial" w:cs="Arial"/>
        <w:color w:val="222222"/>
        <w:sz w:val="16"/>
        <w:szCs w:val="16"/>
        <w:shd w:val="clear" w:color="auto" w:fill="FFFFFF"/>
      </w:rPr>
      <w:t>который</w:t>
    </w:r>
    <w:proofErr w:type="spellEnd"/>
    <w:r>
      <w:rPr>
        <w:rFonts w:ascii="Arial" w:hAnsi="Arial" w:cs="Arial"/>
        <w:color w:val="222222"/>
        <w:sz w:val="16"/>
        <w:szCs w:val="16"/>
        <w:shd w:val="clear" w:color="auto" w:fill="FFFFFF"/>
      </w:rPr>
      <w:t xml:space="preserve"> </w:t>
    </w:r>
    <w:proofErr w:type="spellStart"/>
    <w:r>
      <w:rPr>
        <w:rFonts w:ascii="Arial" w:hAnsi="Arial" w:cs="Arial"/>
        <w:color w:val="222222"/>
        <w:sz w:val="16"/>
        <w:szCs w:val="16"/>
        <w:shd w:val="clear" w:color="auto" w:fill="FFFFFF"/>
      </w:rPr>
      <w:t>внесен</w:t>
    </w:r>
    <w:proofErr w:type="spellEnd"/>
    <w:r>
      <w:rPr>
        <w:rFonts w:ascii="Arial" w:hAnsi="Arial" w:cs="Arial"/>
        <w:color w:val="222222"/>
        <w:sz w:val="16"/>
        <w:szCs w:val="16"/>
        <w:shd w:val="clear" w:color="auto" w:fill="FFFFFF"/>
      </w:rPr>
      <w:t xml:space="preserve"> в </w:t>
    </w:r>
    <w:proofErr w:type="spellStart"/>
    <w:r>
      <w:rPr>
        <w:rFonts w:ascii="Arial" w:hAnsi="Arial" w:cs="Arial"/>
        <w:color w:val="222222"/>
        <w:sz w:val="16"/>
        <w:szCs w:val="16"/>
        <w:shd w:val="clear" w:color="auto" w:fill="FFFFFF"/>
      </w:rPr>
      <w:t>реестр</w:t>
    </w:r>
    <w:proofErr w:type="spellEnd"/>
    <w:r>
      <w:rPr>
        <w:rFonts w:ascii="Arial" w:hAnsi="Arial" w:cs="Arial"/>
        <w:color w:val="222222"/>
        <w:sz w:val="16"/>
        <w:szCs w:val="16"/>
        <w:shd w:val="clear" w:color="auto" w:fill="FFFFFF"/>
      </w:rPr>
      <w:t xml:space="preserve">, </w:t>
    </w:r>
    <w:proofErr w:type="spellStart"/>
    <w:r>
      <w:rPr>
        <w:rFonts w:ascii="Arial" w:hAnsi="Arial" w:cs="Arial"/>
        <w:color w:val="222222"/>
        <w:sz w:val="16"/>
        <w:szCs w:val="16"/>
        <w:shd w:val="clear" w:color="auto" w:fill="FFFFFF"/>
      </w:rPr>
      <w:t>предусмотренный</w:t>
    </w:r>
    <w:proofErr w:type="spellEnd"/>
    <w:r>
      <w:rPr>
        <w:rFonts w:ascii="Arial" w:hAnsi="Arial" w:cs="Arial"/>
        <w:color w:val="222222"/>
        <w:sz w:val="16"/>
        <w:szCs w:val="16"/>
        <w:shd w:val="clear" w:color="auto" w:fill="FFFFFF"/>
      </w:rPr>
      <w:t xml:space="preserve"> </w:t>
    </w:r>
    <w:proofErr w:type="spellStart"/>
    <w:r>
      <w:rPr>
        <w:rFonts w:ascii="Arial" w:hAnsi="Arial" w:cs="Arial"/>
        <w:color w:val="222222"/>
        <w:sz w:val="16"/>
        <w:szCs w:val="16"/>
        <w:shd w:val="clear" w:color="auto" w:fill="FFFFFF"/>
      </w:rPr>
      <w:t>ст</w:t>
    </w:r>
    <w:proofErr w:type="spellEnd"/>
    <w:r>
      <w:rPr>
        <w:rFonts w:ascii="Arial" w:hAnsi="Arial" w:cs="Arial"/>
        <w:color w:val="222222"/>
        <w:sz w:val="16"/>
        <w:szCs w:val="16"/>
        <w:shd w:val="clear" w:color="auto" w:fill="FFFFFF"/>
      </w:rPr>
      <w:t xml:space="preserve">. 13.1.10 ФЗ </w:t>
    </w:r>
  </w:p>
  <w:p w14:paraId="392E777C" w14:textId="2CC8666C" w:rsidR="00915D9C" w:rsidRPr="00915D9C" w:rsidRDefault="00915D9C">
    <w:pPr>
      <w:pStyle w:val="af0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Arial" w:hAnsi="Arial" w:cs="Arial"/>
        <w:color w:val="222222"/>
        <w:sz w:val="16"/>
        <w:szCs w:val="16"/>
        <w:shd w:val="clear" w:color="auto" w:fill="FFFFFF"/>
      </w:rPr>
      <w:t>"</w:t>
    </w:r>
    <w:proofErr w:type="spellStart"/>
    <w:r>
      <w:rPr>
        <w:rFonts w:ascii="Arial" w:hAnsi="Arial" w:cs="Arial"/>
        <w:color w:val="222222"/>
        <w:sz w:val="16"/>
        <w:szCs w:val="16"/>
        <w:shd w:val="clear" w:color="auto" w:fill="FFFFFF"/>
      </w:rPr>
      <w:t>Об</w:t>
    </w:r>
    <w:proofErr w:type="spellEnd"/>
    <w:r>
      <w:rPr>
        <w:rFonts w:ascii="Arial" w:hAnsi="Arial" w:cs="Arial"/>
        <w:color w:val="222222"/>
        <w:sz w:val="16"/>
        <w:szCs w:val="16"/>
        <w:shd w:val="clear" w:color="auto" w:fill="FFFFFF"/>
      </w:rPr>
      <w:t xml:space="preserve"> НКО". </w:t>
    </w:r>
    <w:proofErr w:type="spellStart"/>
    <w:r>
      <w:rPr>
        <w:rFonts w:ascii="Arial" w:hAnsi="Arial" w:cs="Arial"/>
        <w:color w:val="222222"/>
        <w:sz w:val="16"/>
        <w:szCs w:val="16"/>
        <w:shd w:val="clear" w:color="auto" w:fill="FFFFFF"/>
      </w:rPr>
      <w:t>Мы</w:t>
    </w:r>
    <w:proofErr w:type="spellEnd"/>
    <w:r>
      <w:rPr>
        <w:rFonts w:ascii="Arial" w:hAnsi="Arial" w:cs="Arial"/>
        <w:color w:val="222222"/>
        <w:sz w:val="16"/>
        <w:szCs w:val="16"/>
        <w:shd w:val="clear" w:color="auto" w:fill="FFFFFF"/>
      </w:rPr>
      <w:t xml:space="preserve"> </w:t>
    </w:r>
    <w:proofErr w:type="spellStart"/>
    <w:r>
      <w:rPr>
        <w:rFonts w:ascii="Arial" w:hAnsi="Arial" w:cs="Arial"/>
        <w:color w:val="222222"/>
        <w:sz w:val="16"/>
        <w:szCs w:val="16"/>
        <w:shd w:val="clear" w:color="auto" w:fill="FFFFFF"/>
      </w:rPr>
      <w:t>обжалуем</w:t>
    </w:r>
    <w:proofErr w:type="spellEnd"/>
    <w:r>
      <w:rPr>
        <w:rFonts w:ascii="Arial" w:hAnsi="Arial" w:cs="Arial"/>
        <w:color w:val="222222"/>
        <w:sz w:val="16"/>
        <w:szCs w:val="16"/>
        <w:shd w:val="clear" w:color="auto" w:fill="FFFFFF"/>
      </w:rPr>
      <w:t xml:space="preserve"> </w:t>
    </w:r>
    <w:proofErr w:type="spellStart"/>
    <w:r>
      <w:rPr>
        <w:rFonts w:ascii="Arial" w:hAnsi="Arial" w:cs="Arial"/>
        <w:color w:val="222222"/>
        <w:sz w:val="16"/>
        <w:szCs w:val="16"/>
        <w:shd w:val="clear" w:color="auto" w:fill="FFFFFF"/>
      </w:rPr>
      <w:t>это</w:t>
    </w:r>
    <w:proofErr w:type="spellEnd"/>
    <w:r>
      <w:rPr>
        <w:rFonts w:ascii="Arial" w:hAnsi="Arial" w:cs="Arial"/>
        <w:color w:val="222222"/>
        <w:sz w:val="16"/>
        <w:szCs w:val="16"/>
        <w:shd w:val="clear" w:color="auto" w:fill="FFFFFF"/>
      </w:rPr>
      <w:t xml:space="preserve"> </w:t>
    </w:r>
    <w:proofErr w:type="spellStart"/>
    <w:r>
      <w:rPr>
        <w:rFonts w:ascii="Arial" w:hAnsi="Arial" w:cs="Arial"/>
        <w:color w:val="222222"/>
        <w:sz w:val="16"/>
        <w:szCs w:val="16"/>
        <w:shd w:val="clear" w:color="auto" w:fill="FFFFFF"/>
      </w:rPr>
      <w:t>решение</w:t>
    </w:r>
    <w:proofErr w:type="spellEnd"/>
    <w:r>
      <w:rPr>
        <w:rFonts w:ascii="Arial" w:hAnsi="Arial" w:cs="Arial"/>
        <w:color w:val="222222"/>
        <w:sz w:val="16"/>
        <w:szCs w:val="16"/>
        <w:shd w:val="clear" w:color="auto" w:fill="FFFFFF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35DAE" w14:textId="77777777" w:rsidR="00915D9C" w:rsidRDefault="00915D9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CA1FE" w14:textId="77777777" w:rsidR="00675F5B" w:rsidRDefault="00675F5B" w:rsidP="00855D80">
      <w:pPr>
        <w:spacing w:after="0" w:line="240" w:lineRule="auto"/>
      </w:pPr>
      <w:r>
        <w:separator/>
      </w:r>
    </w:p>
  </w:footnote>
  <w:footnote w:type="continuationSeparator" w:id="0">
    <w:p w14:paraId="2ECB35FD" w14:textId="77777777" w:rsidR="00675F5B" w:rsidRDefault="00675F5B" w:rsidP="00855D80">
      <w:pPr>
        <w:spacing w:after="0" w:line="240" w:lineRule="auto"/>
      </w:pPr>
      <w:r>
        <w:continuationSeparator/>
      </w:r>
    </w:p>
  </w:footnote>
  <w:footnote w:id="1">
    <w:p w14:paraId="1393A131" w14:textId="77777777" w:rsidR="0044401F" w:rsidRDefault="0044401F" w:rsidP="00855D80">
      <w:pPr>
        <w:spacing w:after="0" w:line="240" w:lineRule="auto"/>
      </w:pPr>
      <w:r w:rsidRPr="000759B0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0759B0">
        <w:rPr>
          <w:rFonts w:ascii="Times New Roman" w:hAnsi="Times New Roman" w:cs="Times New Roman"/>
          <w:sz w:val="20"/>
          <w:szCs w:val="20"/>
        </w:rPr>
        <w:t xml:space="preserve"> http://www.ohchr.org/Documents/Countries/UA/Ukraine15thReport_ru.pdf</w:t>
      </w:r>
    </w:p>
  </w:footnote>
  <w:footnote w:id="2">
    <w:p w14:paraId="219B87FB" w14:textId="77777777" w:rsidR="0044401F" w:rsidRPr="003E2831" w:rsidRDefault="0044401F" w:rsidP="00855D80">
      <w:pPr>
        <w:pStyle w:val="ox-53aaf830fe-msonormal"/>
        <w:shd w:val="clear" w:color="auto" w:fill="FFFFFF"/>
        <w:spacing w:before="0" w:beforeAutospacing="0" w:after="240" w:afterAutospacing="0"/>
        <w:jc w:val="both"/>
        <w:rPr>
          <w:sz w:val="20"/>
          <w:szCs w:val="20"/>
          <w:lang w:val="ru-RU"/>
        </w:rPr>
      </w:pPr>
      <w:r>
        <w:rPr>
          <w:rStyle w:val="ab"/>
        </w:rPr>
        <w:footnoteRef/>
      </w:r>
      <w:r w:rsidRPr="009128EC">
        <w:rPr>
          <w:lang w:val="ru-RU"/>
        </w:rPr>
        <w:t xml:space="preserve"> </w:t>
      </w:r>
      <w:r w:rsidRPr="003E2831">
        <w:rPr>
          <w:sz w:val="20"/>
          <w:szCs w:val="20"/>
          <w:lang w:val="ru-RU"/>
        </w:rPr>
        <w:t>Участники создают о</w:t>
      </w:r>
      <w:r w:rsidRPr="003E2831">
        <w:rPr>
          <w:color w:val="000000"/>
          <w:sz w:val="20"/>
          <w:szCs w:val="20"/>
          <w:lang w:val="ru-RU"/>
        </w:rPr>
        <w:t>ткрытую и свободную площадку, в рамках которой общественные некоммерческие (правозащитные, миротворческие, гуманитарные и др.) организации и</w:t>
      </w:r>
      <w:r w:rsidRPr="003E2831">
        <w:rPr>
          <w:color w:val="000000"/>
          <w:sz w:val="20"/>
          <w:szCs w:val="20"/>
        </w:rPr>
        <w:t> </w:t>
      </w:r>
      <w:r w:rsidRPr="003E2831">
        <w:rPr>
          <w:sz w:val="20"/>
          <w:szCs w:val="20"/>
          <w:lang w:val="ru-RU"/>
        </w:rPr>
        <w:t>отдельные представители гражданского общества</w:t>
      </w:r>
      <w:r w:rsidRPr="003E2831">
        <w:rPr>
          <w:sz w:val="20"/>
          <w:szCs w:val="20"/>
        </w:rPr>
        <w:t> </w:t>
      </w:r>
      <w:r w:rsidRPr="003E2831">
        <w:rPr>
          <w:color w:val="000000"/>
          <w:sz w:val="20"/>
          <w:szCs w:val="20"/>
          <w:lang w:val="ru-RU"/>
        </w:rPr>
        <w:t>из Украины, России и других стран Европы имеют возможность осуществить заметный совместный вклад в международные переговоры о восстановлении Донбасса, как мирного региона демократической Украины – часть общей открытой Европы.Участники намерены сформировать и выполнить план мероприятий для разрешения вооруженного конфликта и облегчения жизни людей, пострадавших в его результате на Востоке Украины. Т</w:t>
      </w:r>
      <w:r w:rsidRPr="003E2831">
        <w:rPr>
          <w:sz w:val="20"/>
          <w:szCs w:val="20"/>
          <w:lang w:val="ru-RU"/>
        </w:rPr>
        <w:t>ем самым они хотят тоже создать прецедент эффективного гражданского влияния в роли равноправного участника процесса международного урегулирования подобных конфликтов, что позволит продемонстрировать возможности консолидированного международного гражданского сообщества действовать в целях защиты фундаментальных принципов прав человека и противостоять нарушениям всеобще признанных стандартов безопасности в Европе.</w:t>
      </w:r>
    </w:p>
    <w:p w14:paraId="66BC5DFB" w14:textId="77777777" w:rsidR="0044401F" w:rsidRPr="003E2831" w:rsidRDefault="0044401F" w:rsidP="00855D80">
      <w:pPr>
        <w:pStyle w:val="ox-53aaf830fe-msonormal"/>
        <w:shd w:val="clear" w:color="auto" w:fill="FFFFFF"/>
        <w:spacing w:before="0" w:beforeAutospacing="0" w:after="240" w:afterAutospacing="0"/>
        <w:jc w:val="both"/>
        <w:rPr>
          <w:color w:val="000000"/>
          <w:sz w:val="20"/>
          <w:szCs w:val="20"/>
          <w:lang w:val="ru-RU"/>
        </w:rPr>
      </w:pPr>
      <w:r w:rsidRPr="003E2831">
        <w:rPr>
          <w:sz w:val="20"/>
          <w:szCs w:val="20"/>
          <w:lang w:val="ru-RU"/>
        </w:rPr>
        <w:t>Организации, входящие в данную сообщность, признают своими общими целями: обеспечение соблюдения международных принципов прав человека, поддержание и восстановления мира и верховенства права на всех конфликтных территориях в Украине.</w:t>
      </w:r>
      <w:r w:rsidRPr="003E2831">
        <w:rPr>
          <w:sz w:val="20"/>
          <w:szCs w:val="20"/>
        </w:rPr>
        <w:t> </w:t>
      </w:r>
    </w:p>
    <w:p w14:paraId="636E500E" w14:textId="77777777" w:rsidR="0044401F" w:rsidRPr="009128EC" w:rsidRDefault="0044401F" w:rsidP="00855D80">
      <w:pPr>
        <w:pStyle w:val="a9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19089" w14:textId="77777777" w:rsidR="00915D9C" w:rsidRDefault="00915D9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7D584" w14:textId="77777777" w:rsidR="00915D9C" w:rsidRDefault="00915D9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37E72" w14:textId="77777777" w:rsidR="00915D9C" w:rsidRDefault="00915D9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B6E18"/>
    <w:multiLevelType w:val="multilevel"/>
    <w:tmpl w:val="CAF0E59E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800"/>
      </w:pPr>
    </w:lvl>
    <w:lvl w:ilvl="2">
      <w:start w:val="1"/>
      <w:numFmt w:val="lowerRoman"/>
      <w:lvlText w:val="%2.%3."/>
      <w:lvlJc w:val="right"/>
      <w:pPr>
        <w:ind w:left="1440" w:firstLine="3420"/>
      </w:pPr>
    </w:lvl>
    <w:lvl w:ilvl="3">
      <w:start w:val="1"/>
      <w:numFmt w:val="decimal"/>
      <w:lvlText w:val="%2.%3.%4."/>
      <w:lvlJc w:val="left"/>
      <w:pPr>
        <w:ind w:left="2160" w:firstLine="4680"/>
      </w:pPr>
    </w:lvl>
    <w:lvl w:ilvl="4">
      <w:start w:val="1"/>
      <w:numFmt w:val="lowerLetter"/>
      <w:lvlText w:val="%2.%3.%4.%5."/>
      <w:lvlJc w:val="left"/>
      <w:pPr>
        <w:ind w:left="2880" w:firstLine="6120"/>
      </w:pPr>
    </w:lvl>
    <w:lvl w:ilvl="5">
      <w:start w:val="1"/>
      <w:numFmt w:val="lowerRoman"/>
      <w:lvlText w:val="%2.%3.%4.%5.%6."/>
      <w:lvlJc w:val="right"/>
      <w:pPr>
        <w:ind w:left="3600" w:firstLine="7740"/>
      </w:pPr>
    </w:lvl>
    <w:lvl w:ilvl="6">
      <w:start w:val="1"/>
      <w:numFmt w:val="decimal"/>
      <w:lvlText w:val="%2.%3.%4.%5.%6.%7."/>
      <w:lvlJc w:val="left"/>
      <w:pPr>
        <w:ind w:left="4320" w:firstLine="9000"/>
      </w:pPr>
    </w:lvl>
    <w:lvl w:ilvl="7">
      <w:start w:val="1"/>
      <w:numFmt w:val="lowerLetter"/>
      <w:lvlText w:val="%2.%3.%4.%5.%6.%7.%8."/>
      <w:lvlJc w:val="left"/>
      <w:pPr>
        <w:ind w:left="5040" w:firstLine="10440"/>
      </w:pPr>
    </w:lvl>
    <w:lvl w:ilvl="8">
      <w:start w:val="1"/>
      <w:numFmt w:val="lowerRoman"/>
      <w:lvlText w:val="%2.%3.%4.%5.%6.%7.%8.%9."/>
      <w:lvlJc w:val="right"/>
      <w:pPr>
        <w:ind w:left="5760" w:firstLine="12060"/>
      </w:pPr>
    </w:lvl>
  </w:abstractNum>
  <w:abstractNum w:abstractNumId="1" w15:restartNumberingAfterBreak="0">
    <w:nsid w:val="34251CCA"/>
    <w:multiLevelType w:val="hybridMultilevel"/>
    <w:tmpl w:val="6DCE05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B78E8"/>
    <w:multiLevelType w:val="hybridMultilevel"/>
    <w:tmpl w:val="925676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2628A"/>
    <w:multiLevelType w:val="multilevel"/>
    <w:tmpl w:val="4B14D4C2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D80"/>
    <w:rsid w:val="000507DE"/>
    <w:rsid w:val="00077E2C"/>
    <w:rsid w:val="0014681D"/>
    <w:rsid w:val="00195D5E"/>
    <w:rsid w:val="001B5343"/>
    <w:rsid w:val="001D49A6"/>
    <w:rsid w:val="002569A0"/>
    <w:rsid w:val="00277206"/>
    <w:rsid w:val="0029007C"/>
    <w:rsid w:val="002B4BFC"/>
    <w:rsid w:val="002E1C9C"/>
    <w:rsid w:val="003049B2"/>
    <w:rsid w:val="00356324"/>
    <w:rsid w:val="003C283E"/>
    <w:rsid w:val="003E2831"/>
    <w:rsid w:val="003F4B58"/>
    <w:rsid w:val="00411D89"/>
    <w:rsid w:val="00413322"/>
    <w:rsid w:val="0044401F"/>
    <w:rsid w:val="004672F0"/>
    <w:rsid w:val="00484F65"/>
    <w:rsid w:val="00512072"/>
    <w:rsid w:val="00537F63"/>
    <w:rsid w:val="005670F2"/>
    <w:rsid w:val="0057592D"/>
    <w:rsid w:val="005937E9"/>
    <w:rsid w:val="005D5D24"/>
    <w:rsid w:val="00620422"/>
    <w:rsid w:val="00640188"/>
    <w:rsid w:val="00675F5B"/>
    <w:rsid w:val="00710127"/>
    <w:rsid w:val="00742F63"/>
    <w:rsid w:val="00760D97"/>
    <w:rsid w:val="00767545"/>
    <w:rsid w:val="007906AE"/>
    <w:rsid w:val="007C55C4"/>
    <w:rsid w:val="00825514"/>
    <w:rsid w:val="00850363"/>
    <w:rsid w:val="00855D80"/>
    <w:rsid w:val="008A583E"/>
    <w:rsid w:val="00906169"/>
    <w:rsid w:val="00915D9C"/>
    <w:rsid w:val="00A24A8F"/>
    <w:rsid w:val="00A55C2C"/>
    <w:rsid w:val="00A9539C"/>
    <w:rsid w:val="00AA185D"/>
    <w:rsid w:val="00B676C3"/>
    <w:rsid w:val="00B858E2"/>
    <w:rsid w:val="00BF7D44"/>
    <w:rsid w:val="00C32089"/>
    <w:rsid w:val="00D8750B"/>
    <w:rsid w:val="00D958BD"/>
    <w:rsid w:val="00DD5956"/>
    <w:rsid w:val="00DF535E"/>
    <w:rsid w:val="00E26B0B"/>
    <w:rsid w:val="00E3355D"/>
    <w:rsid w:val="00E81519"/>
    <w:rsid w:val="00EB63F3"/>
    <w:rsid w:val="00EC02C7"/>
    <w:rsid w:val="00F37ACB"/>
    <w:rsid w:val="00FB1924"/>
    <w:rsid w:val="00FE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6371C"/>
  <w15:docId w15:val="{F990CA4B-8ADF-4DDE-B4ED-F52FBFC2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55D80"/>
    <w:pPr>
      <w:spacing w:after="200" w:line="276" w:lineRule="auto"/>
    </w:pPr>
    <w:rPr>
      <w:rFonts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855D80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855D80"/>
    <w:rPr>
      <w:rFonts w:ascii="Calibri" w:eastAsia="Calibri" w:hAnsi="Calibri" w:cs="Calibri"/>
      <w:color w:val="000000"/>
      <w:sz w:val="20"/>
      <w:szCs w:val="20"/>
      <w:lang w:eastAsia="de-DE"/>
    </w:rPr>
  </w:style>
  <w:style w:type="character" w:styleId="a5">
    <w:name w:val="annotation reference"/>
    <w:basedOn w:val="a0"/>
    <w:uiPriority w:val="99"/>
    <w:semiHidden/>
    <w:unhideWhenUsed/>
    <w:rsid w:val="00855D80"/>
    <w:rPr>
      <w:sz w:val="16"/>
      <w:szCs w:val="16"/>
    </w:rPr>
  </w:style>
  <w:style w:type="paragraph" w:styleId="a6">
    <w:name w:val="List Paragraph"/>
    <w:basedOn w:val="a"/>
    <w:uiPriority w:val="34"/>
    <w:qFormat/>
    <w:rsid w:val="00855D8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55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5D80"/>
    <w:rPr>
      <w:rFonts w:ascii="Segoe UI" w:eastAsia="Calibri" w:hAnsi="Segoe UI" w:cs="Segoe UI"/>
      <w:color w:val="000000"/>
      <w:sz w:val="18"/>
      <w:szCs w:val="18"/>
      <w:lang w:eastAsia="de-DE"/>
    </w:rPr>
  </w:style>
  <w:style w:type="paragraph" w:styleId="a9">
    <w:name w:val="footnote text"/>
    <w:basedOn w:val="a"/>
    <w:link w:val="aa"/>
    <w:uiPriority w:val="99"/>
    <w:semiHidden/>
    <w:unhideWhenUsed/>
    <w:rsid w:val="00855D8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55D80"/>
    <w:rPr>
      <w:rFonts w:ascii="Calibri" w:eastAsia="Calibri" w:hAnsi="Calibri" w:cs="Calibri"/>
      <w:color w:val="000000"/>
      <w:sz w:val="20"/>
      <w:szCs w:val="20"/>
      <w:lang w:eastAsia="de-DE"/>
    </w:rPr>
  </w:style>
  <w:style w:type="character" w:styleId="ab">
    <w:name w:val="footnote reference"/>
    <w:basedOn w:val="a0"/>
    <w:uiPriority w:val="99"/>
    <w:semiHidden/>
    <w:unhideWhenUsed/>
    <w:rsid w:val="00855D80"/>
    <w:rPr>
      <w:vertAlign w:val="superscript"/>
    </w:rPr>
  </w:style>
  <w:style w:type="paragraph" w:customStyle="1" w:styleId="ox-53aaf830fe-msonormal">
    <w:name w:val="ox-53aaf830fe-msonormal"/>
    <w:basedOn w:val="a"/>
    <w:rsid w:val="00855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rsid w:val="001B5343"/>
    <w:rPr>
      <w:b/>
      <w:bCs/>
    </w:rPr>
  </w:style>
  <w:style w:type="character" w:customStyle="1" w:styleId="ad">
    <w:name w:val="Тема примечания Знак"/>
    <w:basedOn w:val="a4"/>
    <w:link w:val="ac"/>
    <w:uiPriority w:val="99"/>
    <w:semiHidden/>
    <w:rsid w:val="001B5343"/>
    <w:rPr>
      <w:rFonts w:ascii="Calibri" w:eastAsia="Calibri" w:hAnsi="Calibri" w:cs="Calibri"/>
      <w:b/>
      <w:bCs/>
      <w:color w:val="000000"/>
      <w:sz w:val="20"/>
      <w:szCs w:val="20"/>
      <w:lang w:eastAsia="de-DE"/>
    </w:rPr>
  </w:style>
  <w:style w:type="paragraph" w:customStyle="1" w:styleId="ox-e9868f32cf-msonormal">
    <w:name w:val="ox-e9868f32cf-msonormal"/>
    <w:basedOn w:val="a"/>
    <w:rsid w:val="00DF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91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15D9C"/>
    <w:rPr>
      <w:rFonts w:cs="Calibri"/>
      <w:color w:val="000000"/>
      <w:sz w:val="22"/>
      <w:szCs w:val="22"/>
    </w:rPr>
  </w:style>
  <w:style w:type="paragraph" w:styleId="af0">
    <w:name w:val="footer"/>
    <w:basedOn w:val="a"/>
    <w:link w:val="af1"/>
    <w:unhideWhenUsed/>
    <w:rsid w:val="0091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915D9C"/>
    <w:rPr>
      <w:rFonts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1260</Words>
  <Characters>7185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Goethe - Institut</Company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Goethe Benutzer</dc:creator>
  <cp:lastModifiedBy>Editor</cp:lastModifiedBy>
  <cp:revision>2</cp:revision>
  <cp:lastPrinted>2016-11-21T12:07:00Z</cp:lastPrinted>
  <dcterms:created xsi:type="dcterms:W3CDTF">2020-01-30T18:18:00Z</dcterms:created>
  <dcterms:modified xsi:type="dcterms:W3CDTF">2020-01-30T18:18:00Z</dcterms:modified>
</cp:coreProperties>
</file>